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F34" w:rsidRDefault="00DD0F34">
      <w:pPr>
        <w:widowControl w:val="0"/>
        <w:spacing w:after="0"/>
        <w:rPr>
          <w:rFonts w:ascii="Arial" w:eastAsia="Arial" w:hAnsi="Arial" w:cs="Arial"/>
        </w:rPr>
      </w:pPr>
    </w:p>
    <w:tbl>
      <w:tblPr>
        <w:tblStyle w:val="a"/>
        <w:tblW w:w="14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7005"/>
        <w:gridCol w:w="4890"/>
      </w:tblGrid>
      <w:tr w:rsidR="00DD0F34">
        <w:trPr>
          <w:trHeight w:val="600"/>
        </w:trPr>
        <w:tc>
          <w:tcPr>
            <w:tcW w:w="2730" w:type="dxa"/>
          </w:tcPr>
          <w:p w:rsidR="00DD0F34" w:rsidRDefault="00445F74">
            <w:pPr>
              <w:spacing w:after="0" w:line="240" w:lineRule="auto"/>
              <w:rPr>
                <w:sz w:val="18"/>
                <w:szCs w:val="18"/>
                <w:u w:val="single"/>
              </w:rPr>
            </w:pPr>
            <w:r>
              <w:rPr>
                <w:b/>
                <w:sz w:val="18"/>
                <w:szCs w:val="18"/>
                <w:u w:val="single"/>
              </w:rPr>
              <w:t xml:space="preserve">Autor/Origen:  </w:t>
            </w:r>
          </w:p>
          <w:p w:rsidR="00DD0F34" w:rsidRDefault="00445F74">
            <w:pPr>
              <w:spacing w:after="0" w:line="240" w:lineRule="auto"/>
            </w:pPr>
            <w:r>
              <w:rPr>
                <w:sz w:val="18"/>
                <w:szCs w:val="18"/>
              </w:rPr>
              <w:t>Francisco de Quevedo y Villegas (1580-1645)</w:t>
            </w:r>
            <w:r>
              <w:rPr>
                <w:sz w:val="18"/>
                <w:szCs w:val="18"/>
              </w:rPr>
              <w:t xml:space="preserve"> </w:t>
            </w:r>
            <w:r>
              <w:rPr>
                <w:sz w:val="18"/>
                <w:szCs w:val="18"/>
              </w:rPr>
              <w:t>Españ</w:t>
            </w:r>
            <w:r>
              <w:rPr>
                <w:sz w:val="18"/>
                <w:szCs w:val="18"/>
              </w:rPr>
              <w:t>a</w:t>
            </w:r>
          </w:p>
        </w:tc>
        <w:tc>
          <w:tcPr>
            <w:tcW w:w="7005" w:type="dxa"/>
          </w:tcPr>
          <w:p w:rsidR="00DD0F34" w:rsidRDefault="00445F74">
            <w:pPr>
              <w:spacing w:after="0" w:line="240" w:lineRule="auto"/>
              <w:rPr>
                <w:sz w:val="18"/>
                <w:szCs w:val="18"/>
                <w:u w:val="single"/>
              </w:rPr>
            </w:pPr>
            <w:r>
              <w:rPr>
                <w:b/>
                <w:sz w:val="18"/>
                <w:szCs w:val="18"/>
                <w:u w:val="single"/>
              </w:rPr>
              <w:t xml:space="preserve">Obra: </w:t>
            </w:r>
          </w:p>
          <w:p w:rsidR="00DD0F34" w:rsidRDefault="00445F74">
            <w:pPr>
              <w:spacing w:after="0" w:line="240" w:lineRule="auto"/>
              <w:rPr>
                <w:sz w:val="18"/>
                <w:szCs w:val="18"/>
              </w:rPr>
            </w:pPr>
            <w:r>
              <w:rPr>
                <w:sz w:val="18"/>
                <w:szCs w:val="18"/>
              </w:rPr>
              <w:t>Salmo XVII</w:t>
            </w:r>
            <w:proofErr w:type="gramStart"/>
            <w:r>
              <w:rPr>
                <w:sz w:val="18"/>
                <w:szCs w:val="18"/>
              </w:rPr>
              <w:t>-</w:t>
            </w:r>
            <w:r>
              <w:rPr>
                <w:sz w:val="18"/>
                <w:szCs w:val="18"/>
              </w:rPr>
              <w:t>”Miré</w:t>
            </w:r>
            <w:proofErr w:type="gramEnd"/>
            <w:r>
              <w:rPr>
                <w:sz w:val="18"/>
                <w:szCs w:val="18"/>
              </w:rPr>
              <w:t xml:space="preserve"> los muros de la patria mía”</w:t>
            </w:r>
          </w:p>
        </w:tc>
        <w:tc>
          <w:tcPr>
            <w:tcW w:w="4890" w:type="dxa"/>
            <w:vMerge w:val="restart"/>
          </w:tcPr>
          <w:p w:rsidR="00DD0F34" w:rsidRDefault="00445F74">
            <w:pPr>
              <w:spacing w:after="0" w:line="240" w:lineRule="auto"/>
              <w:rPr>
                <w:sz w:val="18"/>
                <w:szCs w:val="18"/>
                <w:u w:val="single"/>
              </w:rPr>
            </w:pPr>
            <w:r>
              <w:rPr>
                <w:b/>
                <w:sz w:val="18"/>
                <w:szCs w:val="18"/>
                <w:u w:val="single"/>
              </w:rPr>
              <w:t>Contexto histórico y geopolítico:</w:t>
            </w:r>
          </w:p>
          <w:p w:rsidR="00DD0F34" w:rsidRDefault="00445F74">
            <w:pPr>
              <w:spacing w:after="0" w:line="240" w:lineRule="auto"/>
              <w:rPr>
                <w:sz w:val="18"/>
                <w:szCs w:val="18"/>
              </w:rPr>
            </w:pPr>
            <w:r>
              <w:rPr>
                <w:sz w:val="18"/>
                <w:szCs w:val="18"/>
              </w:rPr>
              <w:t>* Siglo XVI y XVII- Habsburgos como imperio global</w:t>
            </w:r>
          </w:p>
          <w:p w:rsidR="00DD0F34" w:rsidRDefault="00445F74">
            <w:pPr>
              <w:spacing w:after="0" w:line="240" w:lineRule="auto"/>
              <w:rPr>
                <w:sz w:val="18"/>
                <w:szCs w:val="18"/>
              </w:rPr>
            </w:pPr>
            <w:r>
              <w:rPr>
                <w:sz w:val="18"/>
                <w:szCs w:val="18"/>
              </w:rPr>
              <w:t xml:space="preserve">* España se estableció como un país poderoso </w:t>
            </w:r>
            <w:proofErr w:type="gramStart"/>
            <w:r>
              <w:rPr>
                <w:sz w:val="18"/>
                <w:szCs w:val="18"/>
              </w:rPr>
              <w:t>por  to</w:t>
            </w:r>
            <w:r>
              <w:rPr>
                <w:sz w:val="18"/>
                <w:szCs w:val="18"/>
              </w:rPr>
              <w:t>da</w:t>
            </w:r>
            <w:proofErr w:type="gramEnd"/>
            <w:r>
              <w:rPr>
                <w:sz w:val="18"/>
                <w:szCs w:val="18"/>
              </w:rPr>
              <w:t xml:space="preserve"> </w:t>
            </w:r>
            <w:r>
              <w:rPr>
                <w:sz w:val="18"/>
                <w:szCs w:val="18"/>
              </w:rPr>
              <w:t xml:space="preserve">Europa </w:t>
            </w:r>
          </w:p>
          <w:p w:rsidR="00DD0F34" w:rsidRDefault="00445F74">
            <w:pPr>
              <w:spacing w:after="0" w:line="240" w:lineRule="auto"/>
              <w:rPr>
                <w:sz w:val="18"/>
                <w:szCs w:val="18"/>
              </w:rPr>
            </w:pPr>
            <w:r>
              <w:rPr>
                <w:sz w:val="18"/>
                <w:szCs w:val="18"/>
              </w:rPr>
              <w:t xml:space="preserve">* Edad de oro </w:t>
            </w:r>
            <w:proofErr w:type="gramStart"/>
            <w:r>
              <w:rPr>
                <w:sz w:val="18"/>
                <w:szCs w:val="18"/>
              </w:rPr>
              <w:t>( cultural</w:t>
            </w:r>
            <w:proofErr w:type="gramEnd"/>
            <w:r>
              <w:rPr>
                <w:sz w:val="18"/>
                <w:szCs w:val="18"/>
              </w:rPr>
              <w:t xml:space="preserve"> y política) 1550-1650</w:t>
            </w:r>
          </w:p>
          <w:p w:rsidR="00DD0F34" w:rsidRDefault="00445F74">
            <w:pPr>
              <w:spacing w:after="0" w:line="240" w:lineRule="auto"/>
              <w:rPr>
                <w:sz w:val="18"/>
                <w:szCs w:val="18"/>
              </w:rPr>
            </w:pPr>
            <w:r>
              <w:rPr>
                <w:sz w:val="18"/>
                <w:szCs w:val="18"/>
              </w:rPr>
              <w:t>*1588 derrota de La Armada Española – empezó a entrar en decadenci</w:t>
            </w:r>
            <w:r>
              <w:rPr>
                <w:sz w:val="18"/>
                <w:szCs w:val="18"/>
              </w:rPr>
              <w:t xml:space="preserve">a y </w:t>
            </w:r>
            <w:proofErr w:type="gramStart"/>
            <w:r>
              <w:rPr>
                <w:sz w:val="18"/>
                <w:szCs w:val="18"/>
              </w:rPr>
              <w:t xml:space="preserve">a </w:t>
            </w:r>
            <w:r>
              <w:rPr>
                <w:sz w:val="18"/>
                <w:szCs w:val="18"/>
              </w:rPr>
              <w:t xml:space="preserve"> perd</w:t>
            </w:r>
            <w:r>
              <w:rPr>
                <w:sz w:val="18"/>
                <w:szCs w:val="18"/>
              </w:rPr>
              <w:t>er</w:t>
            </w:r>
            <w:proofErr w:type="gramEnd"/>
            <w:r>
              <w:rPr>
                <w:sz w:val="18"/>
                <w:szCs w:val="18"/>
              </w:rPr>
              <w:t xml:space="preserve"> territorios</w:t>
            </w:r>
          </w:p>
          <w:p w:rsidR="00DD0F34" w:rsidRDefault="00445F74">
            <w:pPr>
              <w:spacing w:after="0" w:line="240" w:lineRule="auto"/>
              <w:jc w:val="both"/>
              <w:rPr>
                <w:sz w:val="18"/>
                <w:szCs w:val="18"/>
              </w:rPr>
            </w:pPr>
            <w:r>
              <w:rPr>
                <w:sz w:val="18"/>
                <w:szCs w:val="18"/>
              </w:rPr>
              <w:t>Quevedo encarna el español de la España imperial decad</w:t>
            </w:r>
            <w:r>
              <w:rPr>
                <w:sz w:val="18"/>
                <w:szCs w:val="18"/>
              </w:rPr>
              <w:t>ente</w:t>
            </w:r>
            <w:r>
              <w:rPr>
                <w:sz w:val="18"/>
                <w:szCs w:val="18"/>
              </w:rPr>
              <w:t xml:space="preserve"> y s</w:t>
            </w:r>
            <w:r>
              <w:rPr>
                <w:sz w:val="18"/>
                <w:szCs w:val="18"/>
              </w:rPr>
              <w:t xml:space="preserve">iente el inminente acabamiento de una época gloriosa. Expresa la angustia de ser ciudadano español en aquel momento histórico. Refiere a la decadencia política de España, a la patria chica de Quevedo, al cuerpo </w:t>
            </w:r>
            <w:proofErr w:type="gramStart"/>
            <w:r>
              <w:rPr>
                <w:sz w:val="18"/>
                <w:szCs w:val="18"/>
              </w:rPr>
              <w:t>humano,  al</w:t>
            </w:r>
            <w:proofErr w:type="gramEnd"/>
            <w:r>
              <w:rPr>
                <w:sz w:val="18"/>
                <w:szCs w:val="18"/>
              </w:rPr>
              <w:t xml:space="preserve"> motivo barroco tradiciona</w:t>
            </w:r>
            <w:r>
              <w:rPr>
                <w:sz w:val="18"/>
                <w:szCs w:val="18"/>
              </w:rPr>
              <w:t xml:space="preserve">l de las ruinas que es metáfora por la ruina del imperio español. Quevedo lamenta el ocaso de España como poder mundial un hecho basado en la realidad </w:t>
            </w:r>
            <w:proofErr w:type="gramStart"/>
            <w:r>
              <w:rPr>
                <w:sz w:val="18"/>
                <w:szCs w:val="18"/>
              </w:rPr>
              <w:t>histórica  (</w:t>
            </w:r>
            <w:proofErr w:type="gramEnd"/>
            <w:r>
              <w:rPr>
                <w:sz w:val="18"/>
                <w:szCs w:val="18"/>
              </w:rPr>
              <w:t>Schwartz and Arellano, p. 37)</w:t>
            </w:r>
          </w:p>
          <w:p w:rsidR="00DD0F34" w:rsidRDefault="00445F74">
            <w:pPr>
              <w:spacing w:after="0" w:line="240" w:lineRule="auto"/>
              <w:jc w:val="both"/>
              <w:rPr>
                <w:sz w:val="18"/>
                <w:szCs w:val="18"/>
              </w:rPr>
            </w:pPr>
            <w:r>
              <w:rPr>
                <w:sz w:val="18"/>
                <w:szCs w:val="18"/>
              </w:rPr>
              <w:t>Quevedo sirvió de diplomático y consejero. Participaba “activam</w:t>
            </w:r>
            <w:r>
              <w:rPr>
                <w:sz w:val="18"/>
                <w:szCs w:val="18"/>
              </w:rPr>
              <w:t>ente en las decisiones de Estado”. Se trasladó a Nápoles con el duque de Osuna en 1613. Fue desterrado con la caída del mismo. “Es posible que la aparición de algunas composiciones satíricas suyas que criticaban la política del conde-duque Olivares, fueran</w:t>
            </w:r>
            <w:r>
              <w:rPr>
                <w:sz w:val="18"/>
                <w:szCs w:val="18"/>
              </w:rPr>
              <w:t xml:space="preserve"> la causa de su detención y encarcelamiento…” </w:t>
            </w:r>
            <w:proofErr w:type="gramStart"/>
            <w:r>
              <w:rPr>
                <w:sz w:val="18"/>
                <w:szCs w:val="18"/>
              </w:rPr>
              <w:t>( Martínez</w:t>
            </w:r>
            <w:proofErr w:type="gramEnd"/>
            <w:r>
              <w:rPr>
                <w:sz w:val="18"/>
                <w:szCs w:val="18"/>
              </w:rPr>
              <w:t xml:space="preserve"> Fuertes p. 115)</w:t>
            </w:r>
          </w:p>
          <w:p w:rsidR="00DD0F34" w:rsidRDefault="00445F74">
            <w:pPr>
              <w:spacing w:after="0" w:line="240" w:lineRule="auto"/>
              <w:rPr>
                <w:sz w:val="18"/>
                <w:szCs w:val="18"/>
              </w:rPr>
            </w:pPr>
            <w:r>
              <w:rPr>
                <w:sz w:val="18"/>
                <w:szCs w:val="18"/>
              </w:rPr>
              <w:t xml:space="preserve">Quevedo insinúa que el cansancio de los muros se refiere al agotamiento moral y la pérdida de la bravura del pueblo español. (Maurer, pp. 434-35)  </w:t>
            </w:r>
          </w:p>
          <w:p w:rsidR="00DD0F34" w:rsidRDefault="00445F74">
            <w:pPr>
              <w:spacing w:after="0" w:line="240" w:lineRule="auto"/>
              <w:rPr>
                <w:sz w:val="18"/>
                <w:szCs w:val="18"/>
              </w:rPr>
            </w:pPr>
            <w:r>
              <w:rPr>
                <w:sz w:val="18"/>
                <w:szCs w:val="18"/>
              </w:rPr>
              <w:t xml:space="preserve">También implica que la mal gestión </w:t>
            </w:r>
            <w:r>
              <w:rPr>
                <w:sz w:val="18"/>
                <w:szCs w:val="18"/>
              </w:rPr>
              <w:t>de la monarca contribuyó a la declinación de España como poder mundial</w:t>
            </w:r>
            <w:r>
              <w:rPr>
                <w:sz w:val="18"/>
                <w:szCs w:val="18"/>
              </w:rPr>
              <w:t>.</w:t>
            </w:r>
          </w:p>
        </w:tc>
      </w:tr>
      <w:tr w:rsidR="00DD0F34">
        <w:trPr>
          <w:trHeight w:val="520"/>
        </w:trPr>
        <w:tc>
          <w:tcPr>
            <w:tcW w:w="2730" w:type="dxa"/>
          </w:tcPr>
          <w:p w:rsidR="00DD0F34" w:rsidRDefault="00445F74">
            <w:pPr>
              <w:spacing w:after="0" w:line="240" w:lineRule="auto"/>
              <w:rPr>
                <w:sz w:val="18"/>
                <w:szCs w:val="18"/>
                <w:u w:val="single"/>
              </w:rPr>
            </w:pPr>
            <w:r>
              <w:rPr>
                <w:b/>
                <w:sz w:val="18"/>
                <w:szCs w:val="18"/>
                <w:u w:val="single"/>
              </w:rPr>
              <w:t xml:space="preserve">Corriente literaria: </w:t>
            </w:r>
          </w:p>
          <w:p w:rsidR="00DD0F34" w:rsidRDefault="00445F74">
            <w:pPr>
              <w:spacing w:after="0" w:line="240" w:lineRule="auto"/>
              <w:rPr>
                <w:sz w:val="18"/>
                <w:szCs w:val="18"/>
              </w:rPr>
            </w:pPr>
            <w:r>
              <w:rPr>
                <w:sz w:val="18"/>
                <w:szCs w:val="18"/>
              </w:rPr>
              <w:t>Siglo</w:t>
            </w:r>
            <w:r>
              <w:rPr>
                <w:sz w:val="18"/>
                <w:szCs w:val="18"/>
              </w:rPr>
              <w:t xml:space="preserve"> de Oro</w:t>
            </w:r>
          </w:p>
          <w:p w:rsidR="00DD0F34" w:rsidRDefault="00445F74">
            <w:pPr>
              <w:spacing w:after="0" w:line="240" w:lineRule="auto"/>
              <w:rPr>
                <w:sz w:val="18"/>
                <w:szCs w:val="18"/>
              </w:rPr>
            </w:pPr>
            <w:r>
              <w:rPr>
                <w:sz w:val="18"/>
                <w:szCs w:val="18"/>
              </w:rPr>
              <w:t>El barroco</w:t>
            </w:r>
          </w:p>
          <w:p w:rsidR="00DD0F34" w:rsidRDefault="00DD0F34">
            <w:pPr>
              <w:spacing w:after="0" w:line="240" w:lineRule="auto"/>
            </w:pPr>
          </w:p>
        </w:tc>
        <w:tc>
          <w:tcPr>
            <w:tcW w:w="7005" w:type="dxa"/>
          </w:tcPr>
          <w:p w:rsidR="00DD0F34" w:rsidRDefault="00445F74">
            <w:pPr>
              <w:spacing w:after="0" w:line="240" w:lineRule="auto"/>
              <w:rPr>
                <w:sz w:val="18"/>
                <w:szCs w:val="18"/>
                <w:u w:val="single"/>
              </w:rPr>
            </w:pPr>
            <w:r>
              <w:rPr>
                <w:b/>
                <w:sz w:val="18"/>
                <w:szCs w:val="18"/>
                <w:u w:val="single"/>
              </w:rPr>
              <w:t xml:space="preserve">Estructura: </w:t>
            </w:r>
          </w:p>
          <w:p w:rsidR="00DD0F34" w:rsidRDefault="00445F74">
            <w:pPr>
              <w:spacing w:after="0" w:line="240" w:lineRule="auto"/>
            </w:pPr>
            <w:r>
              <w:rPr>
                <w:sz w:val="18"/>
                <w:szCs w:val="18"/>
              </w:rPr>
              <w:t>Soneto, 14 versos, 2 cuartetos y 2 tercetos, plantea y desarrolla su idea central en los cuartetos y la resuelve en los tercetos, versos endecasílabos con aliteración o anáfora que utiliza para poner de relieve sus pensamientos. En la obra de Quevedo se ve</w:t>
            </w:r>
            <w:r>
              <w:rPr>
                <w:sz w:val="18"/>
                <w:szCs w:val="18"/>
              </w:rPr>
              <w:t xml:space="preserve"> el máximo ejemplo del conceptismo. Hay rasgos constantes de ingenio y de imaginación lingüística. Usa el idioma para expresarse; este es lo que más destaca en su poesía. Emplea juegos de palabras, equívocos, experimentos gramaticales y juegos de contrario</w:t>
            </w:r>
            <w:r>
              <w:rPr>
                <w:sz w:val="18"/>
                <w:szCs w:val="18"/>
              </w:rPr>
              <w:t>s. Aporta a la poesía barroca una conciencia moral y pesimista de la vida y la muerte.</w:t>
            </w:r>
          </w:p>
        </w:tc>
        <w:tc>
          <w:tcPr>
            <w:tcW w:w="4890" w:type="dxa"/>
            <w:vMerge/>
          </w:tcPr>
          <w:p w:rsidR="00DD0F34" w:rsidRDefault="00DD0F34">
            <w:pPr>
              <w:spacing w:after="0" w:line="240" w:lineRule="auto"/>
            </w:pPr>
          </w:p>
        </w:tc>
      </w:tr>
      <w:tr w:rsidR="00DD0F34">
        <w:trPr>
          <w:trHeight w:val="1340"/>
        </w:trPr>
        <w:tc>
          <w:tcPr>
            <w:tcW w:w="2730" w:type="dxa"/>
          </w:tcPr>
          <w:p w:rsidR="00DD0F34" w:rsidRDefault="00445F74">
            <w:pPr>
              <w:spacing w:after="0" w:line="240" w:lineRule="auto"/>
              <w:rPr>
                <w:sz w:val="18"/>
                <w:szCs w:val="18"/>
                <w:u w:val="single"/>
              </w:rPr>
            </w:pPr>
            <w:r>
              <w:rPr>
                <w:b/>
                <w:sz w:val="18"/>
                <w:szCs w:val="18"/>
                <w:u w:val="single"/>
              </w:rPr>
              <w:t xml:space="preserve">Personajes: </w:t>
            </w:r>
          </w:p>
          <w:p w:rsidR="00DD0F34" w:rsidRDefault="00445F74">
            <w:pPr>
              <w:spacing w:after="0" w:line="240" w:lineRule="auto"/>
              <w:rPr>
                <w:sz w:val="18"/>
                <w:szCs w:val="18"/>
              </w:rPr>
            </w:pPr>
            <w:r>
              <w:rPr>
                <w:sz w:val="18"/>
                <w:szCs w:val="18"/>
              </w:rPr>
              <w:t>El yo poético es el propio autor</w:t>
            </w:r>
          </w:p>
          <w:p w:rsidR="00DD0F34" w:rsidRDefault="00445F74">
            <w:pPr>
              <w:spacing w:after="0" w:line="240" w:lineRule="auto"/>
              <w:rPr>
                <w:sz w:val="18"/>
                <w:szCs w:val="18"/>
              </w:rPr>
            </w:pPr>
            <w:r>
              <w:rPr>
                <w:sz w:val="18"/>
                <w:szCs w:val="18"/>
              </w:rPr>
              <w:t>España</w:t>
            </w:r>
          </w:p>
        </w:tc>
        <w:tc>
          <w:tcPr>
            <w:tcW w:w="7005" w:type="dxa"/>
          </w:tcPr>
          <w:p w:rsidR="00DD0F34" w:rsidRDefault="00445F74">
            <w:pPr>
              <w:spacing w:after="0" w:line="240" w:lineRule="auto"/>
              <w:rPr>
                <w:sz w:val="18"/>
                <w:szCs w:val="18"/>
              </w:rPr>
            </w:pPr>
            <w:r>
              <w:rPr>
                <w:b/>
                <w:sz w:val="18"/>
                <w:szCs w:val="18"/>
                <w:u w:val="single"/>
              </w:rPr>
              <w:t>Objetivo:</w:t>
            </w:r>
            <w:r>
              <w:rPr>
                <w:sz w:val="18"/>
                <w:szCs w:val="18"/>
              </w:rPr>
              <w:t xml:space="preserve"> </w:t>
            </w:r>
          </w:p>
          <w:p w:rsidR="00DD0F34" w:rsidRDefault="00445F74">
            <w:pPr>
              <w:spacing w:after="0" w:line="240" w:lineRule="auto"/>
              <w:rPr>
                <w:sz w:val="18"/>
                <w:szCs w:val="18"/>
              </w:rPr>
            </w:pPr>
            <w:r>
              <w:rPr>
                <w:sz w:val="18"/>
                <w:szCs w:val="18"/>
              </w:rPr>
              <w:t>Hay una progresión desde lo externo a lo interno.</w:t>
            </w:r>
          </w:p>
          <w:p w:rsidR="00DD0F34" w:rsidRDefault="00445F74">
            <w:pPr>
              <w:spacing w:after="0" w:line="240" w:lineRule="auto"/>
              <w:rPr>
                <w:rFonts w:ascii="Times New Roman" w:eastAsia="Times New Roman" w:hAnsi="Times New Roman" w:cs="Times New Roman"/>
                <w:sz w:val="20"/>
                <w:szCs w:val="20"/>
              </w:rPr>
            </w:pPr>
            <w:r>
              <w:rPr>
                <w:sz w:val="18"/>
                <w:szCs w:val="18"/>
              </w:rPr>
              <w:t>Refleja su perspectiva sobre la decadencia de España y el agotamiento suyo. Nadie mejor que él supo recoger en páginas impagables el mal trasiego histórico de la España imperial, la sensación de acabamiento, la inmensa ruina de un país y unas gentes que la</w:t>
            </w:r>
            <w:r>
              <w:rPr>
                <w:sz w:val="18"/>
                <w:szCs w:val="18"/>
              </w:rPr>
              <w:t xml:space="preserve"> historia les había entregado con la espada triunfante en la mano”. (</w:t>
            </w:r>
            <w:proofErr w:type="spellStart"/>
            <w:r>
              <w:rPr>
                <w:sz w:val="18"/>
                <w:szCs w:val="18"/>
              </w:rPr>
              <w:t>Jauralde</w:t>
            </w:r>
            <w:proofErr w:type="spellEnd"/>
            <w:r>
              <w:rPr>
                <w:sz w:val="18"/>
                <w:szCs w:val="18"/>
              </w:rPr>
              <w:t xml:space="preserve"> Pou, p. 186)</w:t>
            </w:r>
          </w:p>
        </w:tc>
        <w:tc>
          <w:tcPr>
            <w:tcW w:w="4890" w:type="dxa"/>
            <w:vMerge/>
          </w:tcPr>
          <w:p w:rsidR="00DD0F34" w:rsidRDefault="00DD0F34">
            <w:pPr>
              <w:spacing w:after="0" w:line="240" w:lineRule="auto"/>
            </w:pPr>
          </w:p>
        </w:tc>
      </w:tr>
      <w:tr w:rsidR="00DD0F34">
        <w:trPr>
          <w:trHeight w:val="2420"/>
        </w:trPr>
        <w:tc>
          <w:tcPr>
            <w:tcW w:w="2730" w:type="dxa"/>
          </w:tcPr>
          <w:p w:rsidR="00DD0F34" w:rsidRDefault="00445F74">
            <w:pPr>
              <w:spacing w:after="0" w:line="240" w:lineRule="auto"/>
              <w:rPr>
                <w:b/>
                <w:sz w:val="18"/>
                <w:szCs w:val="18"/>
                <w:u w:val="single"/>
              </w:rPr>
            </w:pPr>
            <w:r>
              <w:rPr>
                <w:b/>
                <w:sz w:val="18"/>
                <w:szCs w:val="18"/>
                <w:u w:val="single"/>
              </w:rPr>
              <w:t xml:space="preserve">Tema(s): </w:t>
            </w:r>
          </w:p>
          <w:p w:rsidR="00DD0F34" w:rsidRDefault="00445F74">
            <w:pPr>
              <w:spacing w:after="0" w:line="240" w:lineRule="auto"/>
              <w:rPr>
                <w:sz w:val="18"/>
                <w:szCs w:val="18"/>
              </w:rPr>
            </w:pPr>
            <w:r>
              <w:rPr>
                <w:sz w:val="18"/>
                <w:szCs w:val="18"/>
              </w:rPr>
              <w:t xml:space="preserve">Memento </w:t>
            </w:r>
            <w:proofErr w:type="spellStart"/>
            <w:r>
              <w:rPr>
                <w:sz w:val="18"/>
                <w:szCs w:val="18"/>
              </w:rPr>
              <w:t>mori</w:t>
            </w:r>
            <w:proofErr w:type="spellEnd"/>
          </w:p>
          <w:p w:rsidR="00DD0F34" w:rsidRDefault="00445F74">
            <w:pPr>
              <w:spacing w:after="0" w:line="240" w:lineRule="auto"/>
              <w:rPr>
                <w:sz w:val="18"/>
                <w:szCs w:val="18"/>
              </w:rPr>
            </w:pPr>
            <w:r>
              <w:rPr>
                <w:sz w:val="18"/>
                <w:szCs w:val="18"/>
              </w:rPr>
              <w:t>El tiempo y el espacio</w:t>
            </w:r>
          </w:p>
          <w:p w:rsidR="00DD0F34" w:rsidRDefault="00445F74">
            <w:pPr>
              <w:spacing w:after="0" w:line="240" w:lineRule="auto"/>
              <w:rPr>
                <w:sz w:val="18"/>
                <w:szCs w:val="18"/>
              </w:rPr>
            </w:pPr>
            <w:r>
              <w:rPr>
                <w:sz w:val="18"/>
                <w:szCs w:val="18"/>
              </w:rPr>
              <w:t>La sociedad en contacto</w:t>
            </w:r>
          </w:p>
          <w:p w:rsidR="00DD0F34" w:rsidRDefault="00DD0F34">
            <w:pPr>
              <w:spacing w:after="0" w:line="240" w:lineRule="auto"/>
              <w:rPr>
                <w:sz w:val="18"/>
                <w:szCs w:val="18"/>
                <w:u w:val="single"/>
              </w:rPr>
            </w:pPr>
          </w:p>
          <w:p w:rsidR="00DD0F34" w:rsidRDefault="00DD0F34">
            <w:pPr>
              <w:spacing w:after="0" w:line="240" w:lineRule="auto"/>
              <w:rPr>
                <w:sz w:val="18"/>
                <w:szCs w:val="18"/>
              </w:rPr>
            </w:pPr>
          </w:p>
          <w:p w:rsidR="00DD0F34" w:rsidRDefault="00DD0F34">
            <w:pPr>
              <w:spacing w:after="0" w:line="240" w:lineRule="auto"/>
              <w:rPr>
                <w:u w:val="single"/>
              </w:rPr>
            </w:pPr>
          </w:p>
          <w:p w:rsidR="00DD0F34" w:rsidRDefault="00DD0F34">
            <w:pPr>
              <w:spacing w:after="0" w:line="240" w:lineRule="auto"/>
              <w:rPr>
                <w:u w:val="single"/>
              </w:rPr>
            </w:pPr>
          </w:p>
          <w:p w:rsidR="00DD0F34" w:rsidRDefault="00DD0F34">
            <w:pPr>
              <w:spacing w:after="0" w:line="240" w:lineRule="auto"/>
            </w:pPr>
          </w:p>
          <w:p w:rsidR="00DD0F34" w:rsidRDefault="00DD0F34">
            <w:pPr>
              <w:spacing w:after="0" w:line="240" w:lineRule="auto"/>
            </w:pPr>
          </w:p>
        </w:tc>
        <w:tc>
          <w:tcPr>
            <w:tcW w:w="7005" w:type="dxa"/>
          </w:tcPr>
          <w:p w:rsidR="00DD0F34" w:rsidRDefault="00445F74">
            <w:pPr>
              <w:spacing w:after="0" w:line="240" w:lineRule="auto"/>
              <w:rPr>
                <w:sz w:val="18"/>
                <w:szCs w:val="18"/>
                <w:u w:val="single"/>
              </w:rPr>
            </w:pPr>
            <w:r>
              <w:rPr>
                <w:b/>
                <w:sz w:val="18"/>
                <w:szCs w:val="18"/>
                <w:u w:val="single"/>
              </w:rPr>
              <w:t>Ambiente de la obra:</w:t>
            </w:r>
          </w:p>
          <w:p w:rsidR="00DD0F34" w:rsidRDefault="00445F74">
            <w:pPr>
              <w:spacing w:after="0" w:line="240" w:lineRule="auto"/>
              <w:rPr>
                <w:sz w:val="18"/>
                <w:szCs w:val="18"/>
              </w:rPr>
            </w:pPr>
            <w:r>
              <w:rPr>
                <w:sz w:val="18"/>
                <w:szCs w:val="18"/>
              </w:rPr>
              <w:t>No es ninguna coincidencia que Quevedo escribió esta descripción en la 1ª mitad del siglo XVII, un tiempo en el cual el clima sufre un deterioro dramático en Europa Occidental.  Los inviernos eran más fríos que lo normal y el Mar Norte se quedó congelado v</w:t>
            </w:r>
            <w:r>
              <w:rPr>
                <w:sz w:val="18"/>
                <w:szCs w:val="18"/>
              </w:rPr>
              <w:t>arias veces.  Se nombraron estos años la pequeña edad de hielo, la pequeña época glaciar. (Durán, p. 176)</w:t>
            </w:r>
          </w:p>
          <w:p w:rsidR="00DD0F34" w:rsidRDefault="00445F74">
            <w:pPr>
              <w:spacing w:after="0" w:line="240" w:lineRule="auto"/>
              <w:rPr>
                <w:sz w:val="18"/>
                <w:szCs w:val="18"/>
              </w:rPr>
            </w:pPr>
            <w:r>
              <w:rPr>
                <w:sz w:val="18"/>
                <w:szCs w:val="18"/>
              </w:rPr>
              <w:t xml:space="preserve">Moore mantiene que se puede fechar Salmo </w:t>
            </w:r>
            <w:proofErr w:type="gramStart"/>
            <w:r>
              <w:rPr>
                <w:sz w:val="18"/>
                <w:szCs w:val="18"/>
              </w:rPr>
              <w:t>XVII  a</w:t>
            </w:r>
            <w:proofErr w:type="gramEnd"/>
            <w:r>
              <w:rPr>
                <w:sz w:val="18"/>
                <w:szCs w:val="18"/>
              </w:rPr>
              <w:t xml:space="preserve"> los finales de la vida de Quevedo por razones biográficas.  Conjetura que ya un viejo Quevedo, despué</w:t>
            </w:r>
            <w:r>
              <w:rPr>
                <w:sz w:val="18"/>
                <w:szCs w:val="18"/>
              </w:rPr>
              <w:t>s de cuatro años de encarcelamiento en San Marcos de León, regresó al deterioro de lo que había sido anteriormente su casa de campo en la Torre de Juan Abad. (p. 74)</w:t>
            </w:r>
          </w:p>
          <w:p w:rsidR="00DD0F34" w:rsidRDefault="00445F74">
            <w:pPr>
              <w:spacing w:after="0" w:line="240" w:lineRule="auto"/>
              <w:rPr>
                <w:sz w:val="20"/>
                <w:szCs w:val="20"/>
              </w:rPr>
            </w:pPr>
            <w:r>
              <w:rPr>
                <w:sz w:val="18"/>
                <w:szCs w:val="18"/>
              </w:rPr>
              <w:t xml:space="preserve">Otra víctima del transcurso del tiempo es el mismo poeta que se siente tan vencido por la </w:t>
            </w:r>
            <w:r>
              <w:rPr>
                <w:sz w:val="18"/>
                <w:szCs w:val="18"/>
              </w:rPr>
              <w:t>edad como su propia espada. (Moore, 74-5)</w:t>
            </w:r>
          </w:p>
        </w:tc>
        <w:tc>
          <w:tcPr>
            <w:tcW w:w="4890" w:type="dxa"/>
            <w:vMerge/>
          </w:tcPr>
          <w:p w:rsidR="00DD0F34" w:rsidRDefault="00DD0F34">
            <w:pPr>
              <w:spacing w:after="0" w:line="240" w:lineRule="auto"/>
            </w:pPr>
          </w:p>
        </w:tc>
      </w:tr>
      <w:tr w:rsidR="00DD0F34">
        <w:trPr>
          <w:trHeight w:val="220"/>
        </w:trPr>
        <w:tc>
          <w:tcPr>
            <w:tcW w:w="2730" w:type="dxa"/>
            <w:vMerge w:val="restart"/>
          </w:tcPr>
          <w:p w:rsidR="00DD0F34" w:rsidRDefault="00445F74">
            <w:pPr>
              <w:spacing w:after="0" w:line="240" w:lineRule="auto"/>
              <w:rPr>
                <w:sz w:val="18"/>
                <w:szCs w:val="18"/>
                <w:u w:val="single"/>
              </w:rPr>
            </w:pPr>
            <w:r>
              <w:rPr>
                <w:b/>
                <w:sz w:val="18"/>
                <w:szCs w:val="18"/>
                <w:u w:val="single"/>
              </w:rPr>
              <w:t xml:space="preserve">Conceptos Organizadores/Sub Temas: </w:t>
            </w:r>
          </w:p>
          <w:p w:rsidR="00DD0F34" w:rsidRDefault="00445F74">
            <w:pPr>
              <w:spacing w:after="0" w:line="240" w:lineRule="auto"/>
              <w:rPr>
                <w:sz w:val="18"/>
                <w:szCs w:val="18"/>
              </w:rPr>
            </w:pPr>
            <w:r>
              <w:rPr>
                <w:sz w:val="18"/>
                <w:szCs w:val="18"/>
              </w:rPr>
              <w:t xml:space="preserve">El </w:t>
            </w:r>
            <w:r>
              <w:rPr>
                <w:i/>
                <w:sz w:val="18"/>
                <w:szCs w:val="18"/>
              </w:rPr>
              <w:t>carpe diem</w:t>
            </w:r>
            <w:r>
              <w:rPr>
                <w:sz w:val="18"/>
                <w:szCs w:val="18"/>
              </w:rPr>
              <w:t xml:space="preserve"> y el </w:t>
            </w:r>
            <w:r>
              <w:rPr>
                <w:i/>
                <w:sz w:val="18"/>
                <w:szCs w:val="18"/>
              </w:rPr>
              <w:t xml:space="preserve">memento </w:t>
            </w:r>
            <w:proofErr w:type="spellStart"/>
            <w:r>
              <w:rPr>
                <w:i/>
                <w:sz w:val="18"/>
                <w:szCs w:val="18"/>
              </w:rPr>
              <w:t>mori</w:t>
            </w:r>
            <w:proofErr w:type="spellEnd"/>
            <w:r>
              <w:rPr>
                <w:i/>
                <w:sz w:val="18"/>
                <w:szCs w:val="18"/>
              </w:rPr>
              <w:t xml:space="preserve">, </w:t>
            </w:r>
            <w:r>
              <w:rPr>
                <w:sz w:val="18"/>
                <w:szCs w:val="18"/>
              </w:rPr>
              <w:t>el individuo en su entorno, la naturaleza y el ambiente, la relación entre el tiempo y el espacio, el tiempo lineal y el tiempo circular, la trayectoria y la transformación</w:t>
            </w:r>
            <w:r>
              <w:rPr>
                <w:i/>
                <w:sz w:val="18"/>
                <w:szCs w:val="18"/>
              </w:rPr>
              <w:t xml:space="preserve"> </w:t>
            </w:r>
          </w:p>
          <w:p w:rsidR="00DD0F34" w:rsidRDefault="00DD0F34">
            <w:pPr>
              <w:spacing w:after="0" w:line="240" w:lineRule="auto"/>
              <w:rPr>
                <w:sz w:val="18"/>
                <w:szCs w:val="18"/>
              </w:rPr>
            </w:pPr>
          </w:p>
        </w:tc>
        <w:tc>
          <w:tcPr>
            <w:tcW w:w="7005" w:type="dxa"/>
            <w:vMerge w:val="restart"/>
          </w:tcPr>
          <w:p w:rsidR="00DD0F34" w:rsidRDefault="00445F74">
            <w:pPr>
              <w:spacing w:after="0" w:line="240" w:lineRule="auto"/>
              <w:rPr>
                <w:sz w:val="18"/>
                <w:szCs w:val="18"/>
                <w:u w:val="single"/>
              </w:rPr>
            </w:pPr>
            <w:r>
              <w:rPr>
                <w:b/>
                <w:sz w:val="18"/>
                <w:szCs w:val="18"/>
                <w:u w:val="single"/>
              </w:rPr>
              <w:t>Resumen:</w:t>
            </w:r>
          </w:p>
          <w:p w:rsidR="00DD0F34" w:rsidRDefault="00445F74">
            <w:pPr>
              <w:rPr>
                <w:sz w:val="18"/>
                <w:szCs w:val="18"/>
              </w:rPr>
            </w:pPr>
            <w:r>
              <w:rPr>
                <w:sz w:val="18"/>
                <w:szCs w:val="18"/>
              </w:rPr>
              <w:t>Describe la deterioración de España con progresión de imágenes grandes (</w:t>
            </w:r>
            <w:r>
              <w:rPr>
                <w:sz w:val="18"/>
                <w:szCs w:val="18"/>
              </w:rPr>
              <w:t xml:space="preserve">lo general) al exterior hacia las más cercanas en su propia casa (lo </w:t>
            </w:r>
            <w:proofErr w:type="gramStart"/>
            <w:r>
              <w:rPr>
                <w:sz w:val="18"/>
                <w:szCs w:val="18"/>
              </w:rPr>
              <w:t>específico)o</w:t>
            </w:r>
            <w:proofErr w:type="gramEnd"/>
            <w:r>
              <w:rPr>
                <w:sz w:val="18"/>
                <w:szCs w:val="18"/>
              </w:rPr>
              <w:t xml:space="preserve"> sea la gradación. Refiere a su propia muerte que vendrá pronto con estas imágenes. Lamenta la impotencia de su patria y la pérdida de su virilidad también.</w:t>
            </w:r>
          </w:p>
          <w:p w:rsidR="00DD0F34" w:rsidRDefault="00445F74">
            <w:pPr>
              <w:rPr>
                <w:sz w:val="18"/>
                <w:szCs w:val="18"/>
              </w:rPr>
            </w:pPr>
            <w:r>
              <w:rPr>
                <w:sz w:val="18"/>
                <w:szCs w:val="18"/>
              </w:rPr>
              <w:t>Todas las imágenes</w:t>
            </w:r>
            <w:r>
              <w:rPr>
                <w:sz w:val="18"/>
                <w:szCs w:val="18"/>
              </w:rPr>
              <w:t xml:space="preserve"> subrayan el tema del paso del tiempo. La organización de las imágenes sirve a intensificar la carrera inexorable del tiempo. Podía ser que Quevedo se viera impotente una vez despojado de sus cargos políticos a causa de sus varios destierros y un largo y d</w:t>
            </w:r>
            <w:r>
              <w:rPr>
                <w:sz w:val="18"/>
                <w:szCs w:val="18"/>
              </w:rPr>
              <w:t>oloroso encarcelamiento por orden del conde-duque de Olivares de 1639 a 1643. (Durán, p. 180) No se puede resistir la tentación de enlazar los datos biográficos con las imágenes poéticas. (Moore, p. 74</w:t>
            </w:r>
            <w:r>
              <w:rPr>
                <w:sz w:val="18"/>
                <w:szCs w:val="18"/>
              </w:rPr>
              <w:t>)</w:t>
            </w:r>
          </w:p>
        </w:tc>
        <w:tc>
          <w:tcPr>
            <w:tcW w:w="4890" w:type="dxa"/>
            <w:vMerge w:val="restart"/>
          </w:tcPr>
          <w:p w:rsidR="00DD0F34" w:rsidRDefault="00445F74">
            <w:pPr>
              <w:spacing w:after="0" w:line="240" w:lineRule="auto"/>
              <w:rPr>
                <w:b/>
                <w:sz w:val="18"/>
                <w:szCs w:val="18"/>
                <w:u w:val="single"/>
              </w:rPr>
            </w:pPr>
            <w:r>
              <w:rPr>
                <w:b/>
                <w:sz w:val="18"/>
                <w:szCs w:val="18"/>
                <w:u w:val="single"/>
              </w:rPr>
              <w:t>Recursos audiovisual</w:t>
            </w:r>
            <w:r>
              <w:rPr>
                <w:b/>
                <w:sz w:val="18"/>
                <w:szCs w:val="18"/>
                <w:u w:val="single"/>
              </w:rPr>
              <w:t>e</w:t>
            </w:r>
            <w:r>
              <w:rPr>
                <w:b/>
                <w:sz w:val="18"/>
                <w:szCs w:val="18"/>
                <w:u w:val="single"/>
              </w:rPr>
              <w:t>s</w:t>
            </w:r>
            <w:r>
              <w:rPr>
                <w:b/>
                <w:sz w:val="18"/>
                <w:szCs w:val="18"/>
                <w:u w:val="single"/>
              </w:rPr>
              <w:t>:</w:t>
            </w:r>
          </w:p>
          <w:p w:rsidR="00DD0F34" w:rsidRDefault="00445F74">
            <w:pPr>
              <w:spacing w:after="0" w:line="240" w:lineRule="auto"/>
              <w:rPr>
                <w:rFonts w:ascii="Georgia" w:eastAsia="Georgia" w:hAnsi="Georgia" w:cs="Georgia"/>
                <w:sz w:val="21"/>
                <w:szCs w:val="21"/>
              </w:rPr>
            </w:pPr>
            <w:r>
              <w:rPr>
                <w:rFonts w:ascii="Georgia" w:eastAsia="Georgia" w:hAnsi="Georgia" w:cs="Georgia"/>
                <w:sz w:val="21"/>
                <w:szCs w:val="21"/>
              </w:rPr>
              <w:t>Museo del Prado</w:t>
            </w:r>
          </w:p>
        </w:tc>
      </w:tr>
      <w:tr w:rsidR="00DD0F34">
        <w:trPr>
          <w:trHeight w:val="269"/>
        </w:trPr>
        <w:tc>
          <w:tcPr>
            <w:tcW w:w="2730" w:type="dxa"/>
            <w:vMerge/>
          </w:tcPr>
          <w:p w:rsidR="00DD0F34" w:rsidRDefault="00DD0F34">
            <w:pPr>
              <w:spacing w:after="0" w:line="240" w:lineRule="auto"/>
            </w:pPr>
          </w:p>
        </w:tc>
        <w:tc>
          <w:tcPr>
            <w:tcW w:w="7005" w:type="dxa"/>
            <w:vMerge/>
          </w:tcPr>
          <w:p w:rsidR="00DD0F34" w:rsidRDefault="00DD0F34">
            <w:pPr>
              <w:widowControl w:val="0"/>
              <w:spacing w:after="0"/>
            </w:pPr>
          </w:p>
        </w:tc>
        <w:tc>
          <w:tcPr>
            <w:tcW w:w="4890" w:type="dxa"/>
            <w:vMerge/>
          </w:tcPr>
          <w:p w:rsidR="00DD0F34" w:rsidRDefault="00DD0F34">
            <w:pPr>
              <w:spacing w:after="0" w:line="240" w:lineRule="auto"/>
            </w:pPr>
          </w:p>
          <w:p w:rsidR="00DD0F34" w:rsidRDefault="00DD0F34">
            <w:pPr>
              <w:spacing w:after="0" w:line="240" w:lineRule="auto"/>
            </w:pPr>
          </w:p>
        </w:tc>
      </w:tr>
      <w:tr w:rsidR="00DD0F34">
        <w:trPr>
          <w:trHeight w:val="2260"/>
        </w:trPr>
        <w:tc>
          <w:tcPr>
            <w:tcW w:w="2730" w:type="dxa"/>
            <w:vMerge/>
          </w:tcPr>
          <w:p w:rsidR="00DD0F34" w:rsidRDefault="00DD0F34">
            <w:pPr>
              <w:widowControl w:val="0"/>
              <w:spacing w:after="0" w:line="240" w:lineRule="auto"/>
            </w:pPr>
          </w:p>
        </w:tc>
        <w:tc>
          <w:tcPr>
            <w:tcW w:w="7005" w:type="dxa"/>
            <w:vMerge/>
          </w:tcPr>
          <w:p w:rsidR="00DD0F34" w:rsidRDefault="00DD0F34">
            <w:pPr>
              <w:spacing w:after="0" w:line="240" w:lineRule="auto"/>
            </w:pPr>
          </w:p>
          <w:p w:rsidR="00DD0F34" w:rsidRDefault="00DD0F34">
            <w:pPr>
              <w:spacing w:after="0" w:line="240" w:lineRule="auto"/>
            </w:pPr>
          </w:p>
        </w:tc>
        <w:tc>
          <w:tcPr>
            <w:tcW w:w="4890" w:type="dxa"/>
          </w:tcPr>
          <w:p w:rsidR="00DD0F34" w:rsidRDefault="00445F74">
            <w:pPr>
              <w:spacing w:after="0" w:line="240" w:lineRule="auto"/>
              <w:rPr>
                <w:sz w:val="18"/>
                <w:szCs w:val="18"/>
              </w:rPr>
            </w:pPr>
            <w:r>
              <w:rPr>
                <w:b/>
                <w:sz w:val="16"/>
                <w:szCs w:val="16"/>
                <w:u w:val="single"/>
              </w:rPr>
              <w:t>Otros recursos y conexiones:</w:t>
            </w:r>
          </w:p>
          <w:p w:rsidR="00DD0F34" w:rsidRDefault="00DD0F34">
            <w:pPr>
              <w:spacing w:after="0" w:line="240" w:lineRule="auto"/>
            </w:pPr>
          </w:p>
        </w:tc>
      </w:tr>
    </w:tbl>
    <w:p w:rsidR="00DD0F34" w:rsidRDefault="00445F74">
      <w:pPr>
        <w:rPr>
          <w:sz w:val="16"/>
          <w:szCs w:val="16"/>
        </w:rPr>
      </w:pPr>
      <w:r>
        <w:rPr>
          <w:sz w:val="16"/>
          <w:szCs w:val="16"/>
        </w:rPr>
        <w:t xml:space="preserve">AP </w:t>
      </w:r>
      <w:proofErr w:type="spellStart"/>
      <w:r>
        <w:rPr>
          <w:sz w:val="16"/>
          <w:szCs w:val="16"/>
        </w:rPr>
        <w:t>Spanish</w:t>
      </w:r>
      <w:proofErr w:type="spellEnd"/>
      <w:r>
        <w:rPr>
          <w:sz w:val="16"/>
          <w:szCs w:val="16"/>
        </w:rPr>
        <w:t xml:space="preserve"> </w:t>
      </w:r>
      <w:proofErr w:type="spellStart"/>
      <w:r>
        <w:rPr>
          <w:sz w:val="16"/>
          <w:szCs w:val="16"/>
        </w:rPr>
        <w:t>Literature</w:t>
      </w:r>
      <w:proofErr w:type="spellEnd"/>
      <w:r>
        <w:rPr>
          <w:sz w:val="16"/>
          <w:szCs w:val="16"/>
        </w:rPr>
        <w:t xml:space="preserve"> and Culture – Quick Reference </w:t>
      </w:r>
      <w:proofErr w:type="spellStart"/>
      <w:r>
        <w:rPr>
          <w:sz w:val="16"/>
          <w:szCs w:val="16"/>
        </w:rPr>
        <w:t>Guide</w:t>
      </w:r>
      <w:proofErr w:type="spellEnd"/>
      <w:r>
        <w:rPr>
          <w:sz w:val="16"/>
          <w:szCs w:val="16"/>
        </w:rPr>
        <w:t xml:space="preserve"> – de </w:t>
      </w:r>
      <w:r>
        <w:rPr>
          <w:b/>
          <w:sz w:val="16"/>
          <w:szCs w:val="16"/>
        </w:rPr>
        <w:t xml:space="preserve">Gail Barrett, </w:t>
      </w:r>
      <w:proofErr w:type="gramStart"/>
      <w:r>
        <w:rPr>
          <w:b/>
          <w:sz w:val="16"/>
          <w:szCs w:val="16"/>
        </w:rPr>
        <w:t xml:space="preserve">Anna  </w:t>
      </w:r>
      <w:proofErr w:type="spellStart"/>
      <w:r>
        <w:rPr>
          <w:b/>
          <w:sz w:val="16"/>
          <w:szCs w:val="16"/>
        </w:rPr>
        <w:t>Cuyar</w:t>
      </w:r>
      <w:proofErr w:type="spellEnd"/>
      <w:proofErr w:type="gramEnd"/>
      <w:r>
        <w:rPr>
          <w:b/>
          <w:sz w:val="16"/>
          <w:szCs w:val="16"/>
        </w:rPr>
        <w:t xml:space="preserve"> and Linda </w:t>
      </w:r>
      <w:proofErr w:type="spellStart"/>
      <w:r>
        <w:rPr>
          <w:b/>
          <w:sz w:val="16"/>
          <w:szCs w:val="16"/>
        </w:rPr>
        <w:t>Reano</w:t>
      </w:r>
      <w:proofErr w:type="spellEnd"/>
      <w:r>
        <w:rPr>
          <w:sz w:val="16"/>
          <w:szCs w:val="16"/>
        </w:rPr>
        <w:t xml:space="preserve"> (Versión Final</w:t>
      </w:r>
      <w:r>
        <w:rPr>
          <w:sz w:val="16"/>
          <w:szCs w:val="16"/>
        </w:rPr>
        <w:t>)</w:t>
      </w:r>
    </w:p>
    <w:p w:rsidR="00DD0F34" w:rsidRDefault="00445F74">
      <w:pPr>
        <w:rPr>
          <w:sz w:val="16"/>
          <w:szCs w:val="16"/>
        </w:rPr>
      </w:pPr>
      <w:proofErr w:type="spellStart"/>
      <w:r>
        <w:rPr>
          <w:sz w:val="16"/>
          <w:szCs w:val="16"/>
        </w:rPr>
        <w:t>Modified</w:t>
      </w:r>
      <w:proofErr w:type="spellEnd"/>
      <w:r>
        <w:rPr>
          <w:sz w:val="16"/>
          <w:szCs w:val="16"/>
        </w:rPr>
        <w:t xml:space="preserve"> </w:t>
      </w:r>
      <w:proofErr w:type="spellStart"/>
      <w:r>
        <w:rPr>
          <w:sz w:val="16"/>
          <w:szCs w:val="16"/>
        </w:rPr>
        <w:t>by</w:t>
      </w:r>
      <w:proofErr w:type="spellEnd"/>
      <w:r>
        <w:rPr>
          <w:sz w:val="16"/>
          <w:szCs w:val="16"/>
        </w:rPr>
        <w:t xml:space="preserve"> Jorge España</w:t>
      </w:r>
      <w:bookmarkStart w:id="0" w:name="_GoBack"/>
      <w:bookmarkEnd w:id="0"/>
    </w:p>
    <w:sectPr w:rsidR="00DD0F34">
      <w:pgSz w:w="15840" w:h="122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D0F34"/>
    <w:rsid w:val="00445F74"/>
    <w:rsid w:val="00DD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C811"/>
  <w15:docId w15:val="{E0E13520-1295-4765-9F78-3B8E2AF6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DO"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Espana</cp:lastModifiedBy>
  <cp:revision>2</cp:revision>
  <dcterms:created xsi:type="dcterms:W3CDTF">2019-12-02T02:23:00Z</dcterms:created>
  <dcterms:modified xsi:type="dcterms:W3CDTF">2019-12-02T02:24:00Z</dcterms:modified>
</cp:coreProperties>
</file>